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c51a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51af"/>
          <w:sz w:val="30"/>
          <w:szCs w:val="30"/>
          <w:rtl w:val="0"/>
        </w:rPr>
        <w:t xml:space="preserve">Подразделение ИВДИВО Изначально Вышестоящий Дом Изначально Вышестоящего Отца Курск 960 Архетипа Аватара Синтеза Теодора ИВАС Кут Хуми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3e8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3e86"/>
          <w:sz w:val="36"/>
          <w:szCs w:val="36"/>
          <w:rtl w:val="0"/>
        </w:rPr>
        <w:t xml:space="preserve">Совет ИВО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0101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1010"/>
          <w:sz w:val="28"/>
          <w:szCs w:val="28"/>
          <w:rtl w:val="0"/>
        </w:rPr>
        <w:t xml:space="preserve">Протокол Совета от 15.05.2024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Аватаресса ИВО П ИВДИВО Курск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Ольга Яковлева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Яковлева Ольга Сергеевна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Сушко Светлана Владимировна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Янушкевич Лариса Юрьевна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Зубкова Ирина Валерьевна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Зубков Михаил Феоктистович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Зауткина Светлана Анатольевна.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Бобылёва Марина Борисовна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Ханыкова Марина Витальевна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Агаркова Татьяна Владимировна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Маслова Екатерина Викторовна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Пивоварова Любовь Николаевна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Возожгли новый Столп Подразделения ИВДИВО Курск , Мыслеобраз (4-рицу) Подразделения 2024-2025 года служения. Стяжали Образ и Идею освоения 8-ми Космосов ИВО, стяжали Стандарт ИВО.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Советом ИВО выработали целеполагания деятельности Подразделения ИВДИВО Курск на 2024-2025 год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32-ричны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Совет ИВО ИВДИВО Курск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Стандарт 32-х Организаций ИВО. 64-рица Организаций ИВО в ИВДИВО Курск.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Цивилизация Синтеза Разработкой Иерархизации Любви 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Проект ИВДИВО-разработки ИВО. Внутреннее: стяжания и разработка Части Иерархизации Любви ИВО.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абота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зданиях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Подразделения,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ИВДИВО-полисах ИВДИВО и 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(стяжания, дежурство).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Могущество команды Подразделения ИВДИВО Курск  Психодинамикой ИВДИВО.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Эффективность Подразделения ИВДИВО Курск образованностью действия Отца-Человека-Суб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Генезис Началами Творения Отцовской жизни Синтезом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Самоорганизация Энергопотенциала Подразделения ИВДИВО Курск. Эффективность энергопотенциального обмена.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Решения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Приняли решение сделать гугл таблицу для фиксации Энергопотенциального обмена в Подразделения ИВДИВО Курск. Отвественный Агаркова Т.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ИВДИВО-Секретарь Ирина Зубкова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